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B12A" w14:textId="77777777" w:rsidR="00E80E05" w:rsidRDefault="00E80E05">
      <w:pPr>
        <w:pStyle w:val="1"/>
        <w:spacing w:before="0" w:after="0"/>
      </w:pPr>
    </w:p>
    <w:p w14:paraId="25449CAB" w14:textId="0460ABCE" w:rsidR="004C7AAF" w:rsidRDefault="001E5B8D">
      <w:pPr>
        <w:pStyle w:val="1"/>
        <w:spacing w:before="0" w:after="0"/>
      </w:pPr>
      <w:r>
        <w:t>ІНФОРМАЦІЯ</w:t>
      </w:r>
    </w:p>
    <w:p w14:paraId="543B2031" w14:textId="77777777" w:rsidR="004C7AAF" w:rsidRDefault="001E5B8D">
      <w:pPr>
        <w:pBdr>
          <w:top w:val="nil"/>
          <w:left w:val="nil"/>
          <w:bottom w:val="nil"/>
          <w:right w:val="nil"/>
          <w:between w:val="nil"/>
        </w:pBdr>
        <w:spacing w:after="300"/>
        <w:jc w:val="center"/>
      </w:pPr>
      <w:r>
        <w:t>про обґрунтування технічних та якісних характеристик предмета закупівлі, розміру бюджетного призначення та очікуваної вартості предмета закупівлі</w:t>
      </w:r>
    </w:p>
    <w:p w14:paraId="7B4EC9FE" w14:textId="6DE5D9E0" w:rsidR="004C7AAF" w:rsidRPr="001E5B8D" w:rsidRDefault="001E5B8D">
      <w:pPr>
        <w:pBdr>
          <w:top w:val="nil"/>
          <w:left w:val="nil"/>
          <w:bottom w:val="nil"/>
          <w:right w:val="nil"/>
          <w:between w:val="nil"/>
        </w:pBdr>
        <w:spacing w:after="300"/>
        <w:jc w:val="center"/>
        <w:rPr>
          <w:i/>
          <w:iCs/>
          <w:sz w:val="16"/>
          <w:szCs w:val="16"/>
        </w:rPr>
      </w:pPr>
      <w:r w:rsidRPr="001E5B8D">
        <w:rPr>
          <w:i/>
          <w:iCs/>
          <w:sz w:val="16"/>
          <w:szCs w:val="16"/>
        </w:rPr>
        <w:t>(на виконання вимог постанови Кабінету Міністрів України від 11.10.2016 № 710)</w:t>
      </w:r>
    </w:p>
    <w:p w14:paraId="18A81F72" w14:textId="77777777" w:rsidR="004C7AAF" w:rsidRDefault="001E5B8D" w:rsidP="001E5B8D">
      <w:pPr>
        <w:pStyle w:val="2"/>
        <w:spacing w:before="0"/>
        <w:ind w:firstLine="720"/>
        <w:jc w:val="center"/>
      </w:pPr>
      <w:r>
        <w:t>1. Загальні відомості про закупівлю</w:t>
      </w:r>
    </w:p>
    <w:p w14:paraId="04CB09CC" w14:textId="77777777" w:rsidR="004C7AAF" w:rsidRDefault="00483CF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3CF5683B">
          <v:rect id="_x0000_i1025" style="width:0;height:1.5pt" o:hralign="center" o:hrstd="t" o:hr="t" fillcolor="#a0a0a0" stroked="f"/>
        </w:pict>
      </w:r>
    </w:p>
    <w:tbl>
      <w:tblPr>
        <w:tblStyle w:val="a5"/>
        <w:tblW w:w="10198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922"/>
      </w:tblGrid>
      <w:tr w:rsidR="004C7AAF" w14:paraId="3001D174" w14:textId="77777777" w:rsidTr="001E5B8D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437F1E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</w:rPr>
              <w:t>Параметр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70A1F3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C5282"/>
                <w:sz w:val="20"/>
                <w:szCs w:val="20"/>
              </w:rPr>
            </w:pPr>
            <w:r>
              <w:rPr>
                <w:b/>
                <w:bCs/>
                <w:color w:val="2C5282"/>
                <w:sz w:val="20"/>
                <w:szCs w:val="20"/>
              </w:rPr>
              <w:t>Відомості</w:t>
            </w:r>
          </w:p>
        </w:tc>
      </w:tr>
      <w:tr w:rsidR="004C7AAF" w14:paraId="07CBBD65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CD1160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Найменування замовника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207F97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Чернівецький науково-дослідний експертно-криміналістичний центр МВС України</w:t>
            </w:r>
          </w:p>
        </w:tc>
      </w:tr>
      <w:tr w:rsidR="004C7AAF" w14:paraId="5528E5D9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2D70A2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ЄДРПОУ замовника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46BF62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25575279</w:t>
            </w:r>
          </w:p>
        </w:tc>
      </w:tr>
      <w:tr w:rsidR="004C7AAF" w14:paraId="03998FF8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06881B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Предмет закупівлі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A03838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Спеціалізований автомобіль на базі </w:t>
            </w:r>
            <w:proofErr w:type="spellStart"/>
            <w:r>
              <w:rPr>
                <w:sz w:val="20"/>
                <w:szCs w:val="20"/>
              </w:rPr>
              <w:t>Renault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Trafic</w:t>
            </w:r>
            <w:proofErr w:type="spellEnd"/>
            <w:r>
              <w:rPr>
                <w:sz w:val="20"/>
                <w:szCs w:val="20"/>
              </w:rPr>
              <w:t>, або еквівалент (код ДК 021:2015 – 34110000-1 «Легкові автомобілі»)</w:t>
            </w:r>
          </w:p>
        </w:tc>
      </w:tr>
      <w:tr w:rsidR="004C7AAF" w14:paraId="5080E1B0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34C57B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Кількість товару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88D5DA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(одна) одиниця</w:t>
            </w:r>
          </w:p>
        </w:tc>
      </w:tr>
      <w:tr w:rsidR="004C7AAF" w14:paraId="62899617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5F0070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Процедура закупівлі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A0D149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Відкриті торги з особливостями (відповідно до Постанови КМУ № 1178 від 12.10.2022)</w:t>
            </w:r>
          </w:p>
        </w:tc>
      </w:tr>
      <w:tr w:rsidR="004C7AAF" w14:paraId="1296965F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4FCF83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Строк поставки товару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D8C8A8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жовтня 2026 року</w:t>
            </w:r>
          </w:p>
        </w:tc>
      </w:tr>
      <w:tr w:rsidR="004C7AAF" w14:paraId="4B0F6BA7" w14:textId="77777777" w:rsidTr="001E5B8D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137CF9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Місце поставки товару</w:t>
            </w:r>
          </w:p>
        </w:tc>
        <w:tc>
          <w:tcPr>
            <w:tcW w:w="692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AE3AB8" w14:textId="77777777" w:rsidR="004C7AAF" w:rsidRDefault="001E5B8D" w:rsidP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58013, м. Чернівці, вул. Героїв Майдану, 77Д</w:t>
            </w:r>
          </w:p>
        </w:tc>
      </w:tr>
    </w:tbl>
    <w:p w14:paraId="29A1B219" w14:textId="77777777" w:rsidR="004C7AAF" w:rsidRDefault="001E5B8D" w:rsidP="001E5B8D">
      <w:pPr>
        <w:pStyle w:val="2"/>
        <w:ind w:firstLine="720"/>
        <w:jc w:val="center"/>
      </w:pPr>
      <w:r>
        <w:t>2. Обґрунтування розміру бюджетного призначення</w:t>
      </w:r>
    </w:p>
    <w:p w14:paraId="3B3A270C" w14:textId="1BD96641" w:rsidR="004C7AAF" w:rsidRDefault="00483CFA" w:rsidP="001E5B8D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pict w14:anchorId="2DAC7561">
          <v:rect id="_x0000_i1026" style="width:0;height:1.5pt" o:hralign="center" o:hrstd="t" o:hr="t" fillcolor="#a0a0a0" stroked="f"/>
        </w:pict>
      </w:r>
      <w:r w:rsidR="001E5B8D">
        <w:t xml:space="preserve">         Розмір бюджетного призначення для здійснення даної закупівлі становить </w:t>
      </w:r>
      <w:r w:rsidR="001E5B8D">
        <w:rPr>
          <w:b/>
          <w:bCs/>
        </w:rPr>
        <w:t>2 000 000,00 грн (два мільйони гривень 00 копійок) з урахуванням ПДВ</w:t>
      </w:r>
      <w:r w:rsidR="001E5B8D">
        <w:t>.</w:t>
      </w:r>
    </w:p>
    <w:p w14:paraId="40F8D984" w14:textId="475AEF9A" w:rsidR="004C7AAF" w:rsidRDefault="001E5B8D" w:rsidP="001E5B8D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        Фінансування закупівлі здійснюється відповідно до чинного бюджетного законодавства за рахунок наступних джерел:</w:t>
      </w:r>
    </w:p>
    <w:p w14:paraId="25BD74D9" w14:textId="77777777" w:rsidR="004C7AAF" w:rsidRDefault="001E5B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Субвенція з місцевого бюджету:</w:t>
      </w:r>
      <w:r>
        <w:t xml:space="preserve"> 1 500 000,00 грн у рамках виконання Програми профілактики правопорушень та протидії злочинності на території Чернівецької міської територіальної громади на 2024–2026 роки, затвердженої рішенням Чернівецької міської ради від 30.11.2023 № 1518 (зі змінами);</w:t>
      </w:r>
    </w:p>
    <w:p w14:paraId="70385EC7" w14:textId="64820EC3" w:rsidR="004C7AAF" w:rsidRDefault="001E5B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b/>
          <w:bCs/>
        </w:rPr>
        <w:t>Власні (спеціальні) кошти установи:</w:t>
      </w:r>
      <w:r>
        <w:t xml:space="preserve"> 500 000,00 грн.</w:t>
      </w:r>
    </w:p>
    <w:p w14:paraId="6C7D320B" w14:textId="19F5BCB8" w:rsidR="001E5B8D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0355A7E7" w14:textId="08170038" w:rsidR="001E5B8D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757019C4" w14:textId="68996199" w:rsidR="001E5B8D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5F420BEA" w14:textId="77777777" w:rsidR="001E5B8D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60"/>
      </w:pPr>
    </w:p>
    <w:p w14:paraId="0174C132" w14:textId="77777777" w:rsidR="001E5B8D" w:rsidRDefault="001E5B8D">
      <w:pPr>
        <w:pStyle w:val="2"/>
      </w:pPr>
    </w:p>
    <w:p w14:paraId="3D98F01B" w14:textId="5DF4552E" w:rsidR="004C7AAF" w:rsidRDefault="001E5B8D" w:rsidP="001E5B8D">
      <w:pPr>
        <w:pStyle w:val="2"/>
        <w:ind w:firstLine="720"/>
        <w:jc w:val="center"/>
      </w:pPr>
      <w:r>
        <w:t>3. Обґрунтування технічних та якісних характеристик предмета закупівлі</w:t>
      </w:r>
    </w:p>
    <w:p w14:paraId="2F40005F" w14:textId="41D8400A" w:rsidR="004C7AAF" w:rsidRDefault="00483CFA">
      <w:pPr>
        <w:pBdr>
          <w:top w:val="nil"/>
          <w:left w:val="nil"/>
          <w:bottom w:val="nil"/>
          <w:right w:val="nil"/>
          <w:between w:val="nil"/>
        </w:pBdr>
        <w:spacing w:after="225"/>
        <w:jc w:val="both"/>
      </w:pPr>
      <w:r>
        <w:pict w14:anchorId="4C1FCAD3">
          <v:rect id="_x0000_i1027" style="width:0;height:1.5pt" o:hralign="center" o:hrstd="t" o:hr="t" fillcolor="#a0a0a0" stroked="f"/>
        </w:pict>
      </w:r>
      <w:r w:rsidR="001E5B8D">
        <w:t xml:space="preserve">           Спеціалізований автомобіль закуповується для забезпечення виконання завдань пересувної криміналістичної лабораторії Чернівецького НДЕКЦ МВС під час виїздів на місця подій, проведення оглядів та вилучення речових доказів, транспортування об’єктів досліджень та реактивів.</w:t>
      </w:r>
    </w:p>
    <w:p w14:paraId="455AF7B4" w14:textId="3BBAB9F3" w:rsidR="004C7AAF" w:rsidRDefault="001E5B8D">
      <w:pPr>
        <w:pStyle w:val="3"/>
        <w:spacing w:before="0"/>
      </w:pPr>
      <w:r>
        <w:t xml:space="preserve">         3.1. Основні технічні характеристики базового автомобіля:</w:t>
      </w:r>
    </w:p>
    <w:p w14:paraId="4DDDA143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Марка та модель:</w:t>
      </w:r>
      <w:r>
        <w:t xml:space="preserve"> </w:t>
      </w:r>
      <w:proofErr w:type="spellStart"/>
      <w:r>
        <w:t>Renault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(або еквівалент), колір білий, рік випуску не раніше 2026 року;</w:t>
      </w:r>
    </w:p>
    <w:p w14:paraId="4A805E42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Двигун:</w:t>
      </w:r>
      <w:r>
        <w:t xml:space="preserve"> дизельний, об'єм не менше 1990 см³, потужність не менше 110 кВт (150 </w:t>
      </w:r>
      <w:proofErr w:type="spellStart"/>
      <w:r>
        <w:t>к.с</w:t>
      </w:r>
      <w:proofErr w:type="spellEnd"/>
      <w:r>
        <w:t>.);</w:t>
      </w:r>
    </w:p>
    <w:p w14:paraId="39ACD86D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Екологічний клас:</w:t>
      </w:r>
      <w:r>
        <w:t xml:space="preserve"> не нижче </w:t>
      </w:r>
      <w:proofErr w:type="spellStart"/>
      <w:r>
        <w:t>Euro</w:t>
      </w:r>
      <w:proofErr w:type="spellEnd"/>
      <w:r>
        <w:t xml:space="preserve"> 6;</w:t>
      </w:r>
    </w:p>
    <w:p w14:paraId="36F7AE42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Трансмісія та привід:</w:t>
      </w:r>
      <w:r>
        <w:t xml:space="preserve"> 6-ступенева механічна КПП, передній привід;</w:t>
      </w:r>
    </w:p>
    <w:p w14:paraId="56E4D997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Пасажиромісткість та габарити:</w:t>
      </w:r>
      <w:r>
        <w:t xml:space="preserve"> 9 місць (включаючи водія), довжина кузова не більше 5500 мм, максимальна технічно припустима повна маса не більше 3500 кг;</w:t>
      </w:r>
    </w:p>
    <w:p w14:paraId="247C57DD" w14:textId="77777777" w:rsidR="004C7AAF" w:rsidRDefault="001E5B8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Системи безпеки та контролю:</w:t>
      </w:r>
      <w:r>
        <w:t xml:space="preserve"> ABS, EBA, ESP з системою допомоги при підйомі (HAS), передні подушки безпеки водія та пасажира, кріплення ISOFIX, </w:t>
      </w:r>
      <w:proofErr w:type="spellStart"/>
      <w:r>
        <w:t>триточкові</w:t>
      </w:r>
      <w:proofErr w:type="spellEnd"/>
      <w:r>
        <w:t xml:space="preserve"> паски безпеки;</w:t>
      </w:r>
    </w:p>
    <w:p w14:paraId="260E9FB7" w14:textId="6B98DC74" w:rsidR="004C7AAF" w:rsidRDefault="001E5B8D">
      <w:pPr>
        <w:pStyle w:val="3"/>
      </w:pPr>
      <w:r>
        <w:t xml:space="preserve">        3.2. Спеціальне дообладнання автомобіля:</w:t>
      </w:r>
    </w:p>
    <w:p w14:paraId="1A12002E" w14:textId="2C809082" w:rsidR="004C7AAF" w:rsidRDefault="001E5B8D" w:rsidP="004E46B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</w:rPr>
        <w:t>Автономний двокамерний компресорний термоконтейнер:</w:t>
      </w:r>
      <w:r>
        <w:t xml:space="preserve"> загальний корисний об'єм не менше 40 літрів із двома незалежними зонами охолодження/заморожування (діапазон регулювання від +10 °C до -20 °C), двокомпонентним живленням (12V/24V/220V) та надійною системою кріплення. Призначений для транспортування речових доказів, біологічних об'єктів та хімічних реактивів із забезпеченням встановленого температурного режиму.</w:t>
      </w:r>
    </w:p>
    <w:p w14:paraId="3F9DB03D" w14:textId="665E4572" w:rsidR="004C7AAF" w:rsidRDefault="001E5B8D" w:rsidP="004E46B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</w:rPr>
        <w:t>Спеціалізована система електроживлення:</w:t>
      </w:r>
      <w:r>
        <w:rPr>
          <w:rFonts w:ascii="Arial Unicode MS" w:eastAsia="Arial Unicode MS" w:hAnsi="Arial Unicode MS" w:cs="Arial Unicode MS"/>
        </w:rPr>
        <w:t xml:space="preserve"> автомобільний інвертор (12V → 220V) з чистою синусоїдою номінальною потужністю не менше 1500 Вт (пікова — від 3000 Вт), з активним охолодженням, захистом від перевантаження/короткого замикання та додатковою розеткою 12V в багажному відсіку для автономного живлення криміналістичної та цифрової техніки.</w:t>
      </w:r>
    </w:p>
    <w:p w14:paraId="1F7EF199" w14:textId="0B5B7C0F" w:rsidR="004C7AAF" w:rsidRDefault="001E5B8D" w:rsidP="004E46B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b/>
          <w:bCs/>
        </w:rPr>
        <w:t>Сейф:</w:t>
      </w:r>
      <w:r>
        <w:t xml:space="preserve"> для безпечного зберігання та транспортування документів та </w:t>
      </w:r>
      <w:r w:rsidR="004E46BA">
        <w:t xml:space="preserve">окремих речовин і </w:t>
      </w:r>
      <w:r>
        <w:t>матеріалів.</w:t>
      </w:r>
    </w:p>
    <w:p w14:paraId="64074176" w14:textId="28D20F7C" w:rsidR="004C7AAF" w:rsidRDefault="001E5B8D" w:rsidP="004E46B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b/>
          <w:bCs/>
        </w:rPr>
        <w:t>Сертифікація:</w:t>
      </w:r>
      <w:r>
        <w:t xml:space="preserve"> повна сертифікація спеціалізованого автомобіля відповідно до законодавства України.</w:t>
      </w:r>
    </w:p>
    <w:p w14:paraId="056745A1" w14:textId="77777777" w:rsidR="004C7AAF" w:rsidRDefault="001E5B8D" w:rsidP="001E5B8D">
      <w:pPr>
        <w:pStyle w:val="2"/>
        <w:ind w:firstLine="300"/>
        <w:jc w:val="center"/>
      </w:pPr>
      <w:r>
        <w:t>4. Обґрунтування очікуваної вартості предмета закупівлі</w:t>
      </w:r>
    </w:p>
    <w:p w14:paraId="65E6EB55" w14:textId="5B781532" w:rsidR="004C7AAF" w:rsidRDefault="00483CFA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</w:pPr>
      <w:r>
        <w:pict w14:anchorId="7AB4F084">
          <v:rect id="_x0000_i1028" style="width:0;height:1.5pt" o:hralign="center" o:hrstd="t" o:hr="t" fillcolor="#a0a0a0" stroked="f"/>
        </w:pict>
      </w:r>
      <w:r w:rsidR="001E5B8D">
        <w:t xml:space="preserve">          Визначення очікуваної вартості здійснювалося відповідно до Примірної методики визначення очікуваної вартості предмета закупівлі, затвердженої наказом Міністерства </w:t>
      </w:r>
      <w:r w:rsidR="001E5B8D">
        <w:lastRenderedPageBreak/>
        <w:t>розвитку економіки, торгівлі та сільського господарства України від 25.03.2020 № 275, за методом аналізу ринку (порівняння ринкових цін на основі комерційних пропозицій потенційних постачальників).</w:t>
      </w:r>
    </w:p>
    <w:p w14:paraId="66DEFE68" w14:textId="77777777" w:rsidR="004C7AAF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150"/>
        <w:ind w:firstLine="720"/>
        <w:jc w:val="both"/>
      </w:pPr>
      <w:r>
        <w:t>На офіційний запит Замовника № 19/126/2-12721-2026 від 26.08.2026 року отримано 3 (три) цінові пропозиції від офіційних суб'єктів господарювання:</w:t>
      </w:r>
    </w:p>
    <w:tbl>
      <w:tblPr>
        <w:tblStyle w:val="a6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9"/>
        <w:gridCol w:w="3931"/>
        <w:gridCol w:w="2340"/>
        <w:gridCol w:w="2340"/>
      </w:tblGrid>
      <w:tr w:rsidR="004C7AAF" w:rsidRPr="004E46BA" w14:paraId="5F9EE17E" w14:textId="77777777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D2D684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6"/>
                <w:szCs w:val="16"/>
              </w:rPr>
            </w:pPr>
            <w:r w:rsidRPr="004E46BA">
              <w:rPr>
                <w:b/>
                <w:bCs/>
                <w:color w:val="2C5282"/>
                <w:sz w:val="16"/>
                <w:szCs w:val="16"/>
              </w:rPr>
              <w:t>№ з/п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7C4DAA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6"/>
                <w:szCs w:val="16"/>
              </w:rPr>
            </w:pPr>
            <w:r w:rsidRPr="004E46BA">
              <w:rPr>
                <w:b/>
                <w:bCs/>
                <w:color w:val="2C5282"/>
                <w:sz w:val="16"/>
                <w:szCs w:val="16"/>
              </w:rPr>
              <w:t>Найменування суб'єкта господарювання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BC1FB7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6"/>
                <w:szCs w:val="16"/>
              </w:rPr>
            </w:pPr>
            <w:r w:rsidRPr="004E46BA">
              <w:rPr>
                <w:b/>
                <w:bCs/>
                <w:color w:val="2C5282"/>
                <w:sz w:val="16"/>
                <w:szCs w:val="16"/>
              </w:rPr>
              <w:t>Дата та вихідний номер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1988B9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C5282"/>
                <w:sz w:val="16"/>
                <w:szCs w:val="16"/>
              </w:rPr>
            </w:pPr>
            <w:r w:rsidRPr="004E46BA">
              <w:rPr>
                <w:b/>
                <w:bCs/>
                <w:color w:val="2C5282"/>
                <w:sz w:val="16"/>
                <w:szCs w:val="16"/>
              </w:rPr>
              <w:t>Ціна з ПДВ, грн</w:t>
            </w:r>
          </w:p>
        </w:tc>
      </w:tr>
      <w:tr w:rsidR="004C7AAF" w:rsidRPr="004E46BA" w14:paraId="61DAEFF6" w14:textId="77777777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3D9921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1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287894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Пропозиція 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A6ADB0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від 26.08.2026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6236BE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1 998 119,00</w:t>
            </w:r>
          </w:p>
        </w:tc>
      </w:tr>
      <w:tr w:rsidR="004C7AAF" w:rsidRPr="004E46BA" w14:paraId="2C5A1ABA" w14:textId="77777777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34A183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2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24DCB5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Пропозиція 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33D57D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від 26.08.2026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91C5B3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2 008 000,00</w:t>
            </w:r>
          </w:p>
        </w:tc>
      </w:tr>
      <w:tr w:rsidR="004C7AAF" w:rsidRPr="004E46BA" w14:paraId="79E1B067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C01BFA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3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FE0775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Пропозиція 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70F1D8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від 26.08.2026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FA92E1" w14:textId="77777777" w:rsidR="004C7AAF" w:rsidRPr="004E46BA" w:rsidRDefault="001E5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sz w:val="16"/>
                <w:szCs w:val="16"/>
              </w:rPr>
            </w:pPr>
            <w:r w:rsidRPr="004E46BA">
              <w:rPr>
                <w:sz w:val="16"/>
                <w:szCs w:val="16"/>
              </w:rPr>
              <w:t>2 015 000,00</w:t>
            </w:r>
          </w:p>
        </w:tc>
      </w:tr>
    </w:tbl>
    <w:p w14:paraId="62396A8F" w14:textId="77777777" w:rsidR="004C7AAF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before="225" w:after="150"/>
        <w:ind w:firstLine="720"/>
        <w:jc w:val="both"/>
      </w:pPr>
      <w:r>
        <w:t>Розрахунок середньої ціни за методом аналізу ринку:</w:t>
      </w:r>
    </w:p>
    <w:p w14:paraId="4FB9D5A0" w14:textId="77777777" w:rsidR="004C7AAF" w:rsidRDefault="001E5B8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  <w:rPr>
          <w:b/>
          <w:bCs/>
        </w:rPr>
      </w:pPr>
      <w:r>
        <w:rPr>
          <w:b/>
          <w:bCs/>
        </w:rPr>
        <w:t>(1 998 119,00 грн + 2 008 000,00 грн + 2 015 000,00 грн) / 3 = 2 007 039,67 грн з ПДВ.</w:t>
      </w:r>
    </w:p>
    <w:p w14:paraId="2745479F" w14:textId="77777777" w:rsidR="004C7AAF" w:rsidRDefault="001E5B8D" w:rsidP="001E5B8D">
      <w:pPr>
        <w:pBdr>
          <w:top w:val="nil"/>
          <w:left w:val="nil"/>
          <w:bottom w:val="nil"/>
          <w:right w:val="nil"/>
          <w:between w:val="nil"/>
        </w:pBdr>
        <w:spacing w:after="450"/>
        <w:ind w:firstLine="720"/>
        <w:jc w:val="both"/>
      </w:pPr>
      <w:r>
        <w:t xml:space="preserve">З метою дотримання вимог ефективності та раціонального використання державних коштів, очікувану вартість предмета закупівлі встановлено в межах наявного розрахованого бюджетного призначення у розмірі </w:t>
      </w:r>
      <w:r>
        <w:rPr>
          <w:b/>
          <w:bCs/>
        </w:rPr>
        <w:t>2 000 000,00 грн (два мільйони гривень 00 копійок) з урахуванням ПДВ</w:t>
      </w:r>
      <w:r>
        <w:t>.</w:t>
      </w:r>
    </w:p>
    <w:p w14:paraId="27D97934" w14:textId="77777777" w:rsidR="004C7AAF" w:rsidRDefault="004C7AAF">
      <w:pPr>
        <w:pBdr>
          <w:top w:val="nil"/>
          <w:left w:val="nil"/>
          <w:bottom w:val="nil"/>
          <w:right w:val="nil"/>
          <w:between w:val="nil"/>
        </w:pBdr>
      </w:pPr>
    </w:p>
    <w:sectPr w:rsidR="004C7AAF" w:rsidSect="001E5B8D">
      <w:pgSz w:w="12240" w:h="15840"/>
      <w:pgMar w:top="568" w:right="1440" w:bottom="851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DE391A0-E07D-4353-AE36-C64F88AE3BF7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BF8F4F0-7B2A-4116-A1B3-BA13C8869C4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CB3C31D-7783-404A-9097-0D38982A8F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7D93"/>
    <w:multiLevelType w:val="multilevel"/>
    <w:tmpl w:val="890C0F9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8187F3B"/>
    <w:multiLevelType w:val="multilevel"/>
    <w:tmpl w:val="A93ABA6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7F964EA"/>
    <w:multiLevelType w:val="multilevel"/>
    <w:tmpl w:val="789A3A64"/>
    <w:lvl w:ilvl="0">
      <w:start w:val="1"/>
      <w:numFmt w:val="decimal"/>
      <w:lvlText w:val="%1.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AF"/>
    <w:rsid w:val="001E5B8D"/>
    <w:rsid w:val="004C7AAF"/>
    <w:rsid w:val="004E46BA"/>
    <w:rsid w:val="005C63B5"/>
    <w:rsid w:val="00650095"/>
    <w:rsid w:val="00E80E05"/>
    <w:rsid w:val="00E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202BBA8"/>
  <w15:docId w15:val="{BECF4708-EECB-44AB-8BA0-7C797A58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300"/>
      <w:jc w:val="center"/>
      <w:outlineLvl w:val="0"/>
    </w:pPr>
    <w:rPr>
      <w:b/>
      <w:bCs/>
      <w:color w:val="1A365D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210"/>
      <w:outlineLvl w:val="1"/>
    </w:pPr>
    <w:rPr>
      <w:b/>
      <w:bCs/>
      <w:color w:val="2B6CB0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75"/>
      <w:outlineLvl w:val="2"/>
    </w:pPr>
    <w:rPr>
      <w:b/>
      <w:bCs/>
      <w:color w:val="2D374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2994</Words>
  <Characters>1708</Characters>
  <Application>Microsoft Office Word</Application>
  <DocSecurity>0</DocSecurity>
  <Lines>14</Lines>
  <Paragraphs>9</Paragraphs>
  <ScaleCrop>false</ScaleCrop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2026-08-31T07:35:00Z</cp:lastPrinted>
  <dcterms:created xsi:type="dcterms:W3CDTF">2026-08-31T07:37:00Z</dcterms:created>
  <dcterms:modified xsi:type="dcterms:W3CDTF">2026-08-31T07:37:00Z</dcterms:modified>
</cp:coreProperties>
</file>